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AE" w:rsidRDefault="00670CA2" w:rsidP="00CD09AE">
      <w:pPr>
        <w:spacing w:after="120" w:line="360" w:lineRule="auto"/>
        <w:ind w:left="284" w:right="902"/>
      </w:pPr>
      <w:r>
        <w:t xml:space="preserve">Name: </w:t>
      </w:r>
      <w:r w:rsidR="008E36F2">
        <w:t xml:space="preserve"> </w:t>
      </w:r>
      <w:r w:rsidR="00CD09AE">
        <w:t xml:space="preserve">Dr Simon McCarthy </w:t>
      </w:r>
    </w:p>
    <w:p w:rsidR="003A6AF9" w:rsidRDefault="00CD09AE" w:rsidP="00CD09AE">
      <w:pPr>
        <w:spacing w:after="120" w:line="360" w:lineRule="auto"/>
        <w:ind w:left="284" w:right="902"/>
      </w:pPr>
      <w:r>
        <w:t>PhD, MSc, DipMRS, PGDip (Marketing), BSc (Hons), ICPEM</w:t>
      </w:r>
    </w:p>
    <w:p w:rsidR="00670CA2" w:rsidRDefault="00670CA2" w:rsidP="00C911B8">
      <w:pPr>
        <w:spacing w:after="120" w:line="360" w:lineRule="auto"/>
        <w:ind w:left="284" w:right="902"/>
      </w:pPr>
      <w:r>
        <w:t xml:space="preserve">E-mail: </w:t>
      </w:r>
      <w:r w:rsidR="00CD09AE">
        <w:fldChar w:fldCharType="begin"/>
      </w:r>
      <w:r w:rsidR="00CD09AE">
        <w:instrText xml:space="preserve"> HYPERLINK "mailto:</w:instrText>
      </w:r>
      <w:r w:rsidR="00CD09AE" w:rsidRPr="00CD09AE">
        <w:instrText>S.McCarthy@mdx.ac.uk</w:instrText>
      </w:r>
      <w:r w:rsidR="00CD09AE">
        <w:instrText xml:space="preserve">" </w:instrText>
      </w:r>
      <w:r w:rsidR="00CD09AE">
        <w:fldChar w:fldCharType="separate"/>
      </w:r>
      <w:r w:rsidR="00CD09AE" w:rsidRPr="00647A58">
        <w:rPr>
          <w:rStyle w:val="Hyperlink"/>
        </w:rPr>
        <w:t>S.McCarthy@mdx.ac.uk</w:t>
      </w:r>
      <w:r w:rsidR="00CD09AE">
        <w:fldChar w:fldCharType="end"/>
      </w:r>
      <w:r w:rsidR="00E53614">
        <w:tab/>
      </w:r>
    </w:p>
    <w:p w:rsidR="00670CA2" w:rsidRDefault="00670CA2" w:rsidP="00C911B8">
      <w:pPr>
        <w:spacing w:after="120" w:line="360" w:lineRule="auto"/>
        <w:ind w:left="284" w:right="902"/>
      </w:pPr>
      <w:r>
        <w:t xml:space="preserve">Institution: </w:t>
      </w:r>
      <w:r w:rsidR="00E53614">
        <w:t>Flood Hazard Research Centre, Middlesex University</w:t>
      </w:r>
    </w:p>
    <w:tbl>
      <w:tblPr>
        <w:tblStyle w:val="TableGrid"/>
        <w:tblW w:w="0" w:type="auto"/>
        <w:tblInd w:w="284" w:type="dxa"/>
        <w:tblLayout w:type="fixed"/>
        <w:tblLook w:val="04A0" w:firstRow="1" w:lastRow="0" w:firstColumn="1" w:lastColumn="0" w:noHBand="0" w:noVBand="1"/>
      </w:tblPr>
      <w:tblGrid>
        <w:gridCol w:w="3368"/>
        <w:gridCol w:w="6764"/>
      </w:tblGrid>
      <w:tr w:rsidR="00670CA2" w:rsidTr="00E53614">
        <w:tc>
          <w:tcPr>
            <w:tcW w:w="3368" w:type="dxa"/>
          </w:tcPr>
          <w:p w:rsidR="00670CA2" w:rsidRDefault="00CD09AE" w:rsidP="00C911B8">
            <w:pPr>
              <w:spacing w:after="120" w:line="360" w:lineRule="auto"/>
              <w:ind w:right="902"/>
            </w:pPr>
            <w:r>
              <w:rPr>
                <w:noProof/>
                <w:lang w:val="en-GB" w:eastAsia="zh-CN"/>
              </w:rPr>
              <w:drawing>
                <wp:inline distT="0" distB="0" distL="0" distR="0">
                  <wp:extent cx="1698290" cy="1725283"/>
                  <wp:effectExtent l="0" t="0" r="0" b="8890"/>
                  <wp:docPr id="6" name="Picture 6" descr="Dr Simon McCa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Simon McCart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188" cy="1725180"/>
                          </a:xfrm>
                          <a:prstGeom prst="rect">
                            <a:avLst/>
                          </a:prstGeom>
                          <a:noFill/>
                          <a:ln>
                            <a:noFill/>
                          </a:ln>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6764" w:type="dxa"/>
          </w:tcPr>
          <w:p w:rsidR="00CD09AE" w:rsidRDefault="00CD09AE" w:rsidP="00682964">
            <w:pPr>
              <w:pStyle w:val="NormalWeb"/>
            </w:pPr>
            <w:r>
              <w:t xml:space="preserve">Dr Simon McCarthy is a Senior Research Fellow at the </w:t>
            </w:r>
            <w:r w:rsidR="00682964" w:rsidRPr="00E53614">
              <w:t xml:space="preserve">Flood Hazard Research Centre at Middlesex University, London, UK. </w:t>
            </w:r>
            <w:r w:rsidR="00682964">
              <w:t xml:space="preserve">He </w:t>
            </w:r>
            <w:r>
              <w:t>explores the role of both public and professional social contexts in decision making, communication of flood risk and uncertainty and approaches to participatory interaction in flood risk and water management.</w:t>
            </w:r>
            <w:r w:rsidR="00682964">
              <w:t xml:space="preserve">  He holds a PhD (2004) from the University of Surrey.</w:t>
            </w:r>
          </w:p>
          <w:p w:rsidR="00CD09AE" w:rsidRPr="008722DD" w:rsidRDefault="00CD09AE" w:rsidP="00CD09AE">
            <w:pPr>
              <w:pStyle w:val="NormalWeb"/>
            </w:pPr>
            <w:r w:rsidRPr="008722DD">
              <w:t xml:space="preserve">Simon undertakes both qualitative and quantitative social research within the Centre. He has undertaken research on both Phase 1 and 2 of a large multi-agency Engineering and Physical Sciences Research Council (EPSRC) funded project, the Flood Risk Management Research Consortium (FRMRC). In addition to his involvement in the Centre's research projects for DEFRA (social justice), Environment Agency (warnings, surface water, </w:t>
            </w:r>
            <w:proofErr w:type="gramStart"/>
            <w:r w:rsidRPr="008722DD">
              <w:t>mapping</w:t>
            </w:r>
            <w:proofErr w:type="gramEnd"/>
            <w:r w:rsidRPr="008722DD">
              <w:t xml:space="preserve">) and European Commission (resilience, social capacity building, economic policy instruments). Simon has been the social scientist in a </w:t>
            </w:r>
            <w:proofErr w:type="spellStart"/>
            <w:r w:rsidRPr="008722DD">
              <w:t>Halcrow</w:t>
            </w:r>
            <w:proofErr w:type="spellEnd"/>
            <w:r w:rsidRPr="008722DD">
              <w:t xml:space="preserve"> / Jacobs / Environment Agency consultation Lower Thames Strategy Study (LTSS) project Phase 3/4 exploring residents' engagement with flood risk and opinions towards community based flood risk reduction measure plans in the lower Thames. Simon has co-authored flood risk communication guidance for local authorities in the UK (</w:t>
            </w:r>
            <w:hyperlink r:id="rId9" w:history="1">
              <w:r w:rsidRPr="008722DD">
                <w:rPr>
                  <w:rStyle w:val="Hyperlink"/>
                  <w:color w:val="auto"/>
                </w:rPr>
                <w:t>CIRIA</w:t>
              </w:r>
            </w:hyperlink>
            <w:r w:rsidRPr="008722DD">
              <w:t xml:space="preserve">) and building flood risk resilience with local </w:t>
            </w:r>
            <w:proofErr w:type="spellStart"/>
            <w:r w:rsidRPr="008722DD">
              <w:t>aurhorities</w:t>
            </w:r>
            <w:proofErr w:type="spellEnd"/>
            <w:r w:rsidRPr="008722DD">
              <w:t xml:space="preserve"> (</w:t>
            </w:r>
            <w:hyperlink r:id="rId10" w:tooltip="pfinder" w:history="1">
              <w:r w:rsidRPr="008722DD">
                <w:rPr>
                  <w:rStyle w:val="Hyperlink"/>
                  <w:color w:val="auto"/>
                </w:rPr>
                <w:t>Pathfinder</w:t>
              </w:r>
            </w:hyperlink>
            <w:r w:rsidRPr="008722DD">
              <w:t>). He has a wider water management research interest, for example, exploring broader land use utility for stakeholders than currently used in economics to encourage land use change such as well-being (</w:t>
            </w:r>
            <w:hyperlink r:id="rId11" w:history="1">
              <w:r w:rsidRPr="008722DD">
                <w:rPr>
                  <w:rStyle w:val="Hyperlink"/>
                  <w:color w:val="auto"/>
                </w:rPr>
                <w:t>EPI Water</w:t>
              </w:r>
            </w:hyperlink>
            <w:r w:rsidRPr="008722DD">
              <w:t>).</w:t>
            </w:r>
            <w:bookmarkStart w:id="0" w:name="_GoBack"/>
            <w:bookmarkEnd w:id="0"/>
          </w:p>
          <w:p w:rsidR="00682964" w:rsidRDefault="00CD09AE" w:rsidP="00682964">
            <w:pPr>
              <w:pStyle w:val="NormalWeb"/>
            </w:pPr>
            <w:r>
              <w:t>Simon has recently been involved in research encouraging stakeholder engagement with new technologies (ICT's) such as social media and smart phones (</w:t>
            </w:r>
            <w:proofErr w:type="spellStart"/>
            <w:r>
              <w:fldChar w:fldCharType="begin"/>
            </w:r>
            <w:r>
              <w:instrText xml:space="preserve"> HYPERLINK "http://www.mdx.ac.uk/research/areas/geography/flood-hazard/projects/WeSenseIt.aspx" </w:instrText>
            </w:r>
            <w:r>
              <w:fldChar w:fldCharType="separate"/>
            </w:r>
            <w:r>
              <w:rPr>
                <w:rStyle w:val="Hyperlink"/>
              </w:rPr>
              <w:t>WeSenseIt</w:t>
            </w:r>
            <w:proofErr w:type="spellEnd"/>
            <w:r>
              <w:fldChar w:fldCharType="end"/>
            </w:r>
            <w:r>
              <w:t xml:space="preserve">) to strengthen local resilience and governance with cases in the UK, Italy and the Netherlands. He is currently involved in </w:t>
            </w:r>
            <w:hyperlink r:id="rId12" w:history="1">
              <w:r>
                <w:rPr>
                  <w:rStyle w:val="Hyperlink"/>
                </w:rPr>
                <w:t>NatRisk</w:t>
              </w:r>
            </w:hyperlink>
            <w:r>
              <w:t xml:space="preserve"> project with Western Balkan partners, is a PhD supervisor which includes the EC 2020 </w:t>
            </w:r>
            <w:hyperlink r:id="rId13" w:tooltip="sysrisk" w:history="1">
              <w:r>
                <w:rPr>
                  <w:rStyle w:val="Hyperlink"/>
                </w:rPr>
                <w:t>System-Risk</w:t>
              </w:r>
            </w:hyperlink>
            <w:r>
              <w:t xml:space="preserve"> project and teaches on undergraduate and </w:t>
            </w:r>
            <w:proofErr w:type="spellStart"/>
            <w:r>
              <w:t>Masters</w:t>
            </w:r>
            <w:proofErr w:type="spellEnd"/>
            <w:r>
              <w:t xml:space="preserve"> degree modules.</w:t>
            </w:r>
            <w:r w:rsidR="00682964">
              <w:t xml:space="preserve">  </w:t>
            </w:r>
          </w:p>
          <w:p w:rsidR="00682964" w:rsidRDefault="00682964" w:rsidP="00682964">
            <w:pPr>
              <w:pStyle w:val="NormalWeb"/>
            </w:pPr>
            <w:r>
              <w:t xml:space="preserve">Simon is also </w:t>
            </w:r>
            <w:r w:rsidR="00CD09AE">
              <w:t xml:space="preserve">course co-ordinator and teaches on the Centre's Continuing Professional Development course for Government, Environment Agency, Local Authority and Consultancy staff. He </w:t>
            </w:r>
            <w:r w:rsidR="00CD09AE">
              <w:lastRenderedPageBreak/>
              <w:t>has also been a training examiner for the Visual Asset Condition Grading Program for flood asset inspectors in England and Wales.</w:t>
            </w:r>
            <w:r>
              <w:t xml:space="preserve">  He also supervises </w:t>
            </w:r>
            <w:r>
              <w:rPr>
                <w:rStyle w:val="Strong"/>
                <w:b w:val="0"/>
                <w:bCs w:val="0"/>
              </w:rPr>
              <w:t xml:space="preserve">Postgraduate Students </w:t>
            </w:r>
            <w:r w:rsidR="00CD09AE">
              <w:t>at Masters and Doctorate levels</w:t>
            </w:r>
            <w:r>
              <w:t>.</w:t>
            </w:r>
          </w:p>
          <w:p w:rsidR="00670CA2" w:rsidRPr="00CD09AE" w:rsidRDefault="00682964" w:rsidP="00682964">
            <w:pPr>
              <w:pStyle w:val="NormalWeb"/>
            </w:pPr>
            <w:r w:rsidRPr="00CD09AE">
              <w:t xml:space="preserve"> </w:t>
            </w:r>
          </w:p>
        </w:tc>
      </w:tr>
      <w:tr w:rsidR="00670CA2" w:rsidTr="00E53614">
        <w:trPr>
          <w:trHeight w:val="1057"/>
        </w:trPr>
        <w:tc>
          <w:tcPr>
            <w:tcW w:w="10132" w:type="dxa"/>
            <w:gridSpan w:val="2"/>
          </w:tcPr>
          <w:p w:rsidR="00CD09AE" w:rsidRDefault="00CD09AE" w:rsidP="00CD09AE">
            <w:pPr>
              <w:pStyle w:val="NormalWeb"/>
            </w:pPr>
            <w:r>
              <w:lastRenderedPageBreak/>
              <w:t>References (max. 5 relevant references)</w:t>
            </w:r>
          </w:p>
          <w:p w:rsidR="00CD09AE" w:rsidRDefault="00CD09AE" w:rsidP="00CD09AE">
            <w:pPr>
              <w:pStyle w:val="NormalWeb"/>
            </w:pPr>
            <w:r>
              <w:t xml:space="preserve">Mazumdar, Suvodeep and Lanfranchi, Vita and Ireson, Neil and Wrigley, Stuart and </w:t>
            </w:r>
            <w:proofErr w:type="spellStart"/>
            <w:r>
              <w:t>Bagnasco</w:t>
            </w:r>
            <w:proofErr w:type="spellEnd"/>
            <w:r>
              <w:t xml:space="preserve">, Clara and </w:t>
            </w:r>
            <w:proofErr w:type="spellStart"/>
            <w:r>
              <w:t>Wehn</w:t>
            </w:r>
            <w:proofErr w:type="spellEnd"/>
            <w:r>
              <w:t xml:space="preserve">, </w:t>
            </w:r>
            <w:proofErr w:type="spellStart"/>
            <w:r>
              <w:t>Uta</w:t>
            </w:r>
            <w:proofErr w:type="spellEnd"/>
            <w:r>
              <w:t xml:space="preserve"> and </w:t>
            </w:r>
            <w:proofErr w:type="spellStart"/>
            <w:r>
              <w:t>McDonagh</w:t>
            </w:r>
            <w:proofErr w:type="spellEnd"/>
            <w:r>
              <w:t xml:space="preserve">, Rosalind and </w:t>
            </w:r>
            <w:proofErr w:type="spellStart"/>
            <w:r>
              <w:t>Ferri</w:t>
            </w:r>
            <w:proofErr w:type="spellEnd"/>
            <w:r>
              <w:t xml:space="preserve">, Michele and McCarthy, Simon and </w:t>
            </w:r>
            <w:proofErr w:type="spellStart"/>
            <w:r>
              <w:t>Huwald</w:t>
            </w:r>
            <w:proofErr w:type="spellEnd"/>
            <w:r>
              <w:t xml:space="preserve">, Hendrik and </w:t>
            </w:r>
            <w:proofErr w:type="spellStart"/>
            <w:r>
              <w:t>Ciravegna</w:t>
            </w:r>
            <w:proofErr w:type="spellEnd"/>
            <w:r>
              <w:t xml:space="preserve">, Fabio (2016) Citizens observatories for effective Earth observations: the </w:t>
            </w:r>
            <w:proofErr w:type="spellStart"/>
            <w:r>
              <w:t>WeSenseIt</w:t>
            </w:r>
            <w:proofErr w:type="spellEnd"/>
            <w:r>
              <w:t xml:space="preserve"> approach. Environmental Scientist, 25 (2). pp. 56-61. ISSN 0966-8411 </w:t>
            </w:r>
          </w:p>
          <w:p w:rsidR="00CD09AE" w:rsidRDefault="00CD09AE" w:rsidP="00CD09AE">
            <w:pPr>
              <w:pStyle w:val="NormalWeb"/>
            </w:pPr>
            <w:r>
              <w:t xml:space="preserve">McCarthy, Simon and Tunstall, Sylvia M. and Parker, Dennis J. and Faulkner, Hazel P. and Howe, Joe (2007) Risk communication in emergency response to a simulated extreme flood. Environmental </w:t>
            </w:r>
            <w:proofErr w:type="gramStart"/>
            <w:r>
              <w:t>Hazards.,</w:t>
            </w:r>
            <w:proofErr w:type="gramEnd"/>
            <w:r>
              <w:t xml:space="preserve"> 7 (3). pp. 179-192. </w:t>
            </w:r>
          </w:p>
          <w:p w:rsidR="00CD09AE" w:rsidRDefault="00CD09AE" w:rsidP="00CD09AE">
            <w:pPr>
              <w:pStyle w:val="NormalWeb"/>
            </w:pPr>
            <w:proofErr w:type="spellStart"/>
            <w:r>
              <w:t>Wehn</w:t>
            </w:r>
            <w:proofErr w:type="spellEnd"/>
            <w:r>
              <w:t xml:space="preserve">, </w:t>
            </w:r>
            <w:proofErr w:type="spellStart"/>
            <w:r>
              <w:t>Uta</w:t>
            </w:r>
            <w:proofErr w:type="spellEnd"/>
            <w:r>
              <w:t xml:space="preserve"> and McCarthy, Simon and </w:t>
            </w:r>
            <w:proofErr w:type="spellStart"/>
            <w:r>
              <w:t>Lanfranchi</w:t>
            </w:r>
            <w:proofErr w:type="spellEnd"/>
            <w:r>
              <w:t xml:space="preserve">, Vita and Tapsell, Sue M. (2015) Citizen observatories as facilitators of change in water governance? Experiences from three European cases. Environmental Engineering and Management Journal, 14 (9). pp. 2073-2086. ISSN 1582-9596 </w:t>
            </w:r>
          </w:p>
          <w:p w:rsidR="00CD09AE" w:rsidRDefault="00CD09AE" w:rsidP="00CD09AE">
            <w:pPr>
              <w:pStyle w:val="NormalWeb"/>
            </w:pPr>
            <w:r>
              <w:t xml:space="preserve">Viavattene, Christophe and McCarthy, Simon and Green, Colin H. and Pardoe, Joanna (2015) Cooperative agreements between water supply companies and farmers in Dorset. In: Use of Economic Instruments in Water </w:t>
            </w:r>
            <w:proofErr w:type="spellStart"/>
            <w:r>
              <w:t>PolicyInsights</w:t>
            </w:r>
            <w:proofErr w:type="spellEnd"/>
            <w:r>
              <w:t xml:space="preserve"> from International Experience. Lago, Manuel and </w:t>
            </w:r>
            <w:proofErr w:type="spellStart"/>
            <w:r>
              <w:t>Mysiak</w:t>
            </w:r>
            <w:proofErr w:type="spellEnd"/>
            <w:r>
              <w:t xml:space="preserve">, Jaroslav and Gomez, Carlos M. and </w:t>
            </w:r>
            <w:proofErr w:type="spellStart"/>
            <w:r>
              <w:t>Delacamara</w:t>
            </w:r>
            <w:proofErr w:type="spellEnd"/>
            <w:r>
              <w:t xml:space="preserve">, Gonzalo and </w:t>
            </w:r>
            <w:proofErr w:type="spellStart"/>
            <w:r>
              <w:t>Maziotis</w:t>
            </w:r>
            <w:proofErr w:type="spellEnd"/>
            <w:r>
              <w:t xml:space="preserve">, </w:t>
            </w:r>
            <w:proofErr w:type="gramStart"/>
            <w:r>
              <w:t>Alexandros ,</w:t>
            </w:r>
            <w:proofErr w:type="gramEnd"/>
            <w:r>
              <w:t xml:space="preserve"> eds. Global Issues in Water Policy, 14 . Springer International Publishing, Switzerland, pp. 325-337. ISBN 9783319182865 </w:t>
            </w:r>
          </w:p>
          <w:p w:rsidR="00CD09AE" w:rsidRDefault="00CD09AE" w:rsidP="00CD09AE">
            <w:pPr>
              <w:pStyle w:val="NormalWeb"/>
            </w:pPr>
            <w:r>
              <w:t xml:space="preserve">Tapsell, Sue M. and McCarthy, Simon and Faulkner, Hazel P. and Alexander, Meghan and </w:t>
            </w:r>
            <w:proofErr w:type="spellStart"/>
            <w:r>
              <w:t>Steinführer</w:t>
            </w:r>
            <w:proofErr w:type="spellEnd"/>
            <w:r>
              <w:t xml:space="preserve">, </w:t>
            </w:r>
            <w:proofErr w:type="spellStart"/>
            <w:r>
              <w:t>Annet</w:t>
            </w:r>
            <w:proofErr w:type="spellEnd"/>
            <w:r>
              <w:t xml:space="preserve"> and </w:t>
            </w:r>
            <w:proofErr w:type="spellStart"/>
            <w:r>
              <w:t>Kuhlicke</w:t>
            </w:r>
            <w:proofErr w:type="spellEnd"/>
            <w:r>
              <w:t xml:space="preserve">, Christian and Brown, S. and Walker, Gordon and </w:t>
            </w:r>
            <w:proofErr w:type="spellStart"/>
            <w:r>
              <w:t>Pellizzoni</w:t>
            </w:r>
            <w:proofErr w:type="spellEnd"/>
            <w:r>
              <w:t xml:space="preserve">, Luigi and </w:t>
            </w:r>
            <w:proofErr w:type="spellStart"/>
            <w:r>
              <w:t>Scolobig</w:t>
            </w:r>
            <w:proofErr w:type="spellEnd"/>
            <w:r>
              <w:t xml:space="preserve">, Anna and De </w:t>
            </w:r>
            <w:proofErr w:type="spellStart"/>
            <w:r>
              <w:t>Marchi</w:t>
            </w:r>
            <w:proofErr w:type="spellEnd"/>
            <w:r>
              <w:t xml:space="preserve">, Bruna and </w:t>
            </w:r>
            <w:proofErr w:type="spellStart"/>
            <w:r>
              <w:t>Bianchizza</w:t>
            </w:r>
            <w:proofErr w:type="spellEnd"/>
            <w:r>
              <w:t xml:space="preserve">, Chiara and </w:t>
            </w:r>
            <w:proofErr w:type="spellStart"/>
            <w:r>
              <w:t>Supramaniam</w:t>
            </w:r>
            <w:proofErr w:type="spellEnd"/>
            <w:r>
              <w:t xml:space="preserve">, </w:t>
            </w:r>
            <w:proofErr w:type="spellStart"/>
            <w:r>
              <w:t>Meera</w:t>
            </w:r>
            <w:proofErr w:type="spellEnd"/>
            <w:r>
              <w:t xml:space="preserve"> and </w:t>
            </w:r>
            <w:proofErr w:type="spellStart"/>
            <w:r>
              <w:t>Kallis</w:t>
            </w:r>
            <w:proofErr w:type="spellEnd"/>
            <w:r>
              <w:t xml:space="preserve">, </w:t>
            </w:r>
            <w:proofErr w:type="spellStart"/>
            <w:r>
              <w:t>Giorgios</w:t>
            </w:r>
            <w:proofErr w:type="spellEnd"/>
            <w:r>
              <w:t xml:space="preserve"> (2010) Social vulnerability to natural hazards. Project Report. European Commission. </w:t>
            </w:r>
          </w:p>
          <w:p w:rsidR="00670CA2" w:rsidRDefault="00670CA2" w:rsidP="00CD09AE">
            <w:pPr>
              <w:pStyle w:val="NormalWeb"/>
            </w:pP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BC4E5C" w:rsidP="00242A86">
      <w:r>
        <w:rPr>
          <w:rFonts w:eastAsia="Calibri" w:cs="Stone Serif ITC TT"/>
          <w:noProof/>
          <w:color w:val="000000"/>
          <w:szCs w:val="24"/>
          <w:lang w:val="en-GB" w:eastAsia="zh-CN"/>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34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C2x0ZT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14"/>
      <w:footerReference w:type="default" r:id="rId15"/>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61" w:rsidRDefault="00BC3F61">
      <w:r>
        <w:separator/>
      </w:r>
    </w:p>
  </w:endnote>
  <w:endnote w:type="continuationSeparator" w:id="0">
    <w:p w:rsidR="00BC3F61" w:rsidRDefault="00BC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61" w:rsidRDefault="00BC3F61">
      <w:r>
        <w:separator/>
      </w:r>
    </w:p>
  </w:footnote>
  <w:footnote w:type="continuationSeparator" w:id="0">
    <w:p w:rsidR="00BC3F61" w:rsidRDefault="00BC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val="en-GB" w:eastAsia="zh-CN"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val="en-GB" w:eastAsia="zh-CN"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82964"/>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22DD"/>
    <w:rsid w:val="008753F6"/>
    <w:rsid w:val="00877CC5"/>
    <w:rsid w:val="008830E6"/>
    <w:rsid w:val="00896495"/>
    <w:rsid w:val="008B0542"/>
    <w:rsid w:val="008E09BA"/>
    <w:rsid w:val="008E36F2"/>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C3F61"/>
    <w:rsid w:val="00BC4E5C"/>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D09AE"/>
    <w:rsid w:val="00CF052F"/>
    <w:rsid w:val="00D034B5"/>
    <w:rsid w:val="00D06BB8"/>
    <w:rsid w:val="00D27313"/>
    <w:rsid w:val="00D31A73"/>
    <w:rsid w:val="00D41393"/>
    <w:rsid w:val="00D445ED"/>
    <w:rsid w:val="00D51A3E"/>
    <w:rsid w:val="00DD6755"/>
    <w:rsid w:val="00E018F8"/>
    <w:rsid w:val="00E12A3F"/>
    <w:rsid w:val="00E13121"/>
    <w:rsid w:val="00E43951"/>
    <w:rsid w:val="00E53614"/>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4">
    <w:name w:val="heading 4"/>
    <w:basedOn w:val="Normal"/>
    <w:next w:val="Normal"/>
    <w:link w:val="Heading4Char"/>
    <w:uiPriority w:val="9"/>
    <w:semiHidden/>
    <w:unhideWhenUsed/>
    <w:qFormat/>
    <w:rsid w:val="00CD0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paragraph" w:styleId="NormalWeb">
    <w:name w:val="Normal (Web)"/>
    <w:basedOn w:val="Normal"/>
    <w:uiPriority w:val="99"/>
    <w:unhideWhenUsed/>
    <w:rsid w:val="00CD09AE"/>
    <w:pPr>
      <w:spacing w:before="100" w:beforeAutospacing="1" w:after="100" w:afterAutospacing="1"/>
    </w:pPr>
    <w:rPr>
      <w:rFonts w:ascii="Times New Roman" w:eastAsia="Times New Roman" w:hAnsi="Times New Roman" w:cs="Times New Roman"/>
      <w:szCs w:val="24"/>
      <w:lang w:val="en-GB" w:eastAsia="zh-CN"/>
    </w:rPr>
  </w:style>
  <w:style w:type="character" w:styleId="Strong">
    <w:name w:val="Strong"/>
    <w:basedOn w:val="DefaultParagraphFont"/>
    <w:uiPriority w:val="22"/>
    <w:qFormat/>
    <w:rsid w:val="00CD09AE"/>
    <w:rPr>
      <w:b/>
      <w:bCs/>
    </w:rPr>
  </w:style>
  <w:style w:type="character" w:customStyle="1" w:styleId="Heading4Char">
    <w:name w:val="Heading 4 Char"/>
    <w:basedOn w:val="DefaultParagraphFont"/>
    <w:link w:val="Heading4"/>
    <w:uiPriority w:val="9"/>
    <w:semiHidden/>
    <w:rsid w:val="00CD09AE"/>
    <w:rPr>
      <w:rFonts w:asciiTheme="majorHAnsi" w:eastAsiaTheme="majorEastAsia" w:hAnsiTheme="majorHAnsi" w:cstheme="majorBidi"/>
      <w:b/>
      <w:bCs/>
      <w:i/>
      <w:iCs/>
      <w:color w:val="4F81BD" w:themeColor="accent1"/>
      <w:sz w:val="24"/>
      <w:szCs w:val="22"/>
      <w:lang w:val="bs-Latn-B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4">
    <w:name w:val="heading 4"/>
    <w:basedOn w:val="Normal"/>
    <w:next w:val="Normal"/>
    <w:link w:val="Heading4Char"/>
    <w:uiPriority w:val="9"/>
    <w:semiHidden/>
    <w:unhideWhenUsed/>
    <w:qFormat/>
    <w:rsid w:val="00CD09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paragraph" w:styleId="NormalWeb">
    <w:name w:val="Normal (Web)"/>
    <w:basedOn w:val="Normal"/>
    <w:uiPriority w:val="99"/>
    <w:unhideWhenUsed/>
    <w:rsid w:val="00CD09AE"/>
    <w:pPr>
      <w:spacing w:before="100" w:beforeAutospacing="1" w:after="100" w:afterAutospacing="1"/>
    </w:pPr>
    <w:rPr>
      <w:rFonts w:ascii="Times New Roman" w:eastAsia="Times New Roman" w:hAnsi="Times New Roman" w:cs="Times New Roman"/>
      <w:szCs w:val="24"/>
      <w:lang w:val="en-GB" w:eastAsia="zh-CN"/>
    </w:rPr>
  </w:style>
  <w:style w:type="character" w:styleId="Strong">
    <w:name w:val="Strong"/>
    <w:basedOn w:val="DefaultParagraphFont"/>
    <w:uiPriority w:val="22"/>
    <w:qFormat/>
    <w:rsid w:val="00CD09AE"/>
    <w:rPr>
      <w:b/>
      <w:bCs/>
    </w:rPr>
  </w:style>
  <w:style w:type="character" w:customStyle="1" w:styleId="Heading4Char">
    <w:name w:val="Heading 4 Char"/>
    <w:basedOn w:val="DefaultParagraphFont"/>
    <w:link w:val="Heading4"/>
    <w:uiPriority w:val="9"/>
    <w:semiHidden/>
    <w:rsid w:val="00CD09AE"/>
    <w:rPr>
      <w:rFonts w:asciiTheme="majorHAnsi" w:eastAsiaTheme="majorEastAsia" w:hAnsiTheme="majorHAnsi" w:cstheme="majorBidi"/>
      <w:b/>
      <w:bCs/>
      <w:i/>
      <w:iCs/>
      <w:color w:val="4F81BD" w:themeColor="accent1"/>
      <w:sz w:val="24"/>
      <w:szCs w:val="22"/>
      <w:lang w:val="bs-Latn-B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86972">
      <w:bodyDiv w:val="1"/>
      <w:marLeft w:val="0"/>
      <w:marRight w:val="0"/>
      <w:marTop w:val="0"/>
      <w:marBottom w:val="0"/>
      <w:divBdr>
        <w:top w:val="none" w:sz="0" w:space="0" w:color="auto"/>
        <w:left w:val="none" w:sz="0" w:space="0" w:color="auto"/>
        <w:bottom w:val="none" w:sz="0" w:space="0" w:color="auto"/>
        <w:right w:val="none" w:sz="0" w:space="0" w:color="auto"/>
      </w:divBdr>
      <w:divsChild>
        <w:div w:id="1324819538">
          <w:marLeft w:val="0"/>
          <w:marRight w:val="0"/>
          <w:marTop w:val="0"/>
          <w:marBottom w:val="0"/>
          <w:divBdr>
            <w:top w:val="none" w:sz="0" w:space="0" w:color="auto"/>
            <w:left w:val="none" w:sz="0" w:space="0" w:color="auto"/>
            <w:bottom w:val="none" w:sz="0" w:space="0" w:color="auto"/>
            <w:right w:val="none" w:sz="0" w:space="0" w:color="auto"/>
          </w:divBdr>
        </w:div>
        <w:div w:id="1894542127">
          <w:marLeft w:val="0"/>
          <w:marRight w:val="0"/>
          <w:marTop w:val="0"/>
          <w:marBottom w:val="0"/>
          <w:divBdr>
            <w:top w:val="none" w:sz="0" w:space="0" w:color="auto"/>
            <w:left w:val="none" w:sz="0" w:space="0" w:color="auto"/>
            <w:bottom w:val="none" w:sz="0" w:space="0" w:color="auto"/>
            <w:right w:val="none" w:sz="0" w:space="0" w:color="auto"/>
          </w:divBdr>
        </w:div>
        <w:div w:id="387218800">
          <w:marLeft w:val="0"/>
          <w:marRight w:val="0"/>
          <w:marTop w:val="0"/>
          <w:marBottom w:val="0"/>
          <w:divBdr>
            <w:top w:val="none" w:sz="0" w:space="0" w:color="auto"/>
            <w:left w:val="none" w:sz="0" w:space="0" w:color="auto"/>
            <w:bottom w:val="none" w:sz="0" w:space="0" w:color="auto"/>
            <w:right w:val="none" w:sz="0" w:space="0" w:color="auto"/>
          </w:divBdr>
        </w:div>
        <w:div w:id="1656369796">
          <w:marLeft w:val="0"/>
          <w:marRight w:val="0"/>
          <w:marTop w:val="0"/>
          <w:marBottom w:val="0"/>
          <w:divBdr>
            <w:top w:val="none" w:sz="0" w:space="0" w:color="auto"/>
            <w:left w:val="none" w:sz="0" w:space="0" w:color="auto"/>
            <w:bottom w:val="none" w:sz="0" w:space="0" w:color="auto"/>
            <w:right w:val="none" w:sz="0" w:space="0" w:color="auto"/>
          </w:divBdr>
        </w:div>
        <w:div w:id="67466307">
          <w:marLeft w:val="0"/>
          <w:marRight w:val="0"/>
          <w:marTop w:val="0"/>
          <w:marBottom w:val="0"/>
          <w:divBdr>
            <w:top w:val="none" w:sz="0" w:space="0" w:color="auto"/>
            <w:left w:val="none" w:sz="0" w:space="0" w:color="auto"/>
            <w:bottom w:val="none" w:sz="0" w:space="0" w:color="auto"/>
            <w:right w:val="none" w:sz="0" w:space="0" w:color="auto"/>
          </w:divBdr>
        </w:div>
      </w:divsChild>
    </w:div>
    <w:div w:id="1603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dx.ac.uk/about-us/our-people/staff-directory/profile/our-research/centres/flood-hazard/projects/system-ri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trisk.ni.ac.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dx.ac.uk/research/areas/geography/flood-hazard/projects/EPI_wate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dx.ac.uk/about-us/our-people/staff-directory/profile/our-research/centres/flood-hazard/projects/pathfinder" TargetMode="External"/><Relationship Id="rId4" Type="http://schemas.openxmlformats.org/officeDocument/2006/relationships/settings" Target="settings.xml"/><Relationship Id="rId9" Type="http://schemas.openxmlformats.org/officeDocument/2006/relationships/hyperlink" Target="http://www.mdx.ac.uk/research/areas/geography/flood-hazard/projects/CIRIA.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(1).dotx</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Josie Joyce</cp:lastModifiedBy>
  <cp:revision>2</cp:revision>
  <cp:lastPrinted>2016-01-21T07:14:00Z</cp:lastPrinted>
  <dcterms:created xsi:type="dcterms:W3CDTF">2017-10-19T13:18:00Z</dcterms:created>
  <dcterms:modified xsi:type="dcterms:W3CDTF">2017-10-19T13:18:00Z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